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A7B01C9E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de Herve (A1/2/g2-C2) 156, 4030 Grivegnée</w:t>
        <w:br w:type="textWrapping"/>
        <w:t>62302B0148/00K006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"https://eservices.minfin.fgov.be/ecad-web/?local=nl_BE&amp;capakey=62302B0148/00K006"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"https://eservices.minfin.fgov.be/ecad-web/?local=nl_BE&amp;capakey=62302B0148/00K006"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"https://eservices.minfin.fgov.be/ecad-web/?local=nl_BE&amp;capakey=62302B0148/00K006"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"https://eservices.minfin.fgov.be/ecad-web/?local=nl_BE&amp;capakey=62302B0148/00K006"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71065" cy="34226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32175" cy="66040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6604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</w:r>
      <w:r>
        <w:drawing>
          <wp:inline xmlns:wp="http://schemas.openxmlformats.org/drawingml/2006/wordprocessingDrawing">
            <wp:extent cx="3085465" cy="85661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22-00-0440/004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04/02/2025 - yljyiap701rd939r6z3g11afe2psm87mhpq98kb2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de Herve (A1/2/g2-C2) 156, 4030 Grivegnée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36" Type="http://schemas.openxmlformats.org/officeDocument/2006/relationships/image" Target="/media/image36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